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spacing w:line="360" w:lineRule="auto"/>
        <w:jc w:val="center"/>
        <w:rPr>
          <w:rFonts w:ascii="华文中宋" w:eastAsia="华文中宋" w:hAnsi="华文中宋" w:hint="eastAsia"/>
          <w:b/>
          <w:bCs/>
          <w:kern w:val="44"/>
          <w:sz w:val="36"/>
          <w:szCs w:val="36"/>
          <w:lang w:eastAsia="zh-CN"/>
        </w:rPr>
      </w:pP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11201400</wp:posOffset>
            </wp:positionH>
            <wp:positionV relativeFrom="topMargin">
              <wp:posOffset>10401300</wp:posOffset>
            </wp:positionV>
            <wp:extent cx="444500" cy="381000"/>
            <wp:wrapNone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第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  <w:lang w:val="en-US" w:eastAsia="zh-CN"/>
        </w:rPr>
        <w:t>三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课《师说》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3" o:spid="_x0000_s1025" type="#_x0000_t75" style="width:21pt;height:23pt;margin-top:833pt;margin-left:814pt;mso-position-horizontal-relative:page;mso-position-vertical-relative:page;mso-wrap-style:square;position:absolute;z-index:251659264" o:preferrelative="t" filled="f" stroked="f">
            <v:fill o:detectmouseclick="t"/>
            <v:stroke linestyle="single"/>
            <v:imagedata r:id="rId5" o:title=""/>
            <v:path o:extrusionok="f"/>
            <o:lock v:ext="edit" aspectratio="t"/>
          </v:shape>
        </w:pict>
      </w:r>
    </w:p>
    <w:p>
      <w:pPr>
        <w:spacing w:before="0" w:beforeAutospacing="0" w:after="0" w:afterAutospacing="0"/>
        <w:ind w:firstLine="643"/>
        <w:jc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教学设计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【教学目标】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学习文言实词及各种句式的有关知识。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培养阅读文言文章的能力。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明白从师学习的重要性培养尊师好学的良好风尚。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【教学重点】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学习文言实词及各种句式的有关知识。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【教学难点】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把握实词的灵活用法。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【教学过程】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一、解题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说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古义为陈述、解说，是一种文体，是议论文的一种，一般为陈述自己对某种事物的见解，偏重于议论，可先叙后议，也可夹叙夹议。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说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比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随便些。初中学过的《马说》《爱莲说》都是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说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这类文体。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师说：解说关于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从师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的道理。说，解说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的道理。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二、作者简介（课件展示）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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韩愈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768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—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824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字退之，唐代著名文学家、哲学家、字退之，河阳（今河南孟县）人。因为昌黎（今河北昌黎县）韩氏是望族，所以后人又称他为韩昌黎。他二十五岁中进士，二十九岁以后才登上仕途，累官至吏部侍郎。中间曾几度被贬，他的整个中年时代是不得志的。晚年任吏部侍郎，又称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韩吏部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。死后谥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文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，故又称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韩文公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。他与柳宗元一起大力倡导古文运动，与柳宗元齐名，并称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韩柳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。苏轼称他为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文起八代之衰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，明人列他为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唐宋八大家之首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唐宋八大家：韩愈、柳宗元、欧阳修、苏洵、苏轼、苏辙、曾巩、王安石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古文运动：古文运动，实际是以复古为名的文风改革运动，韩愈和柳宗元一起提出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文以载道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文道结合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的观点，主张学习先秦、两汉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言之有物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言贵创新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的优秀散文，坚决摒弃只讲形式不重内容的华而不实的文风，故称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古文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，使这种散文逐渐代替了此前的骈文，并持续千百年。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三、写作背景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唐代，魏晋以来的门阀制度仍有沿袭。贵族子弟都入弘文馆、崇文馆和国子学。他们无论学业如何，都有官可做。韩愈写《师说》的社会背景，可以从柳宗元《答韦中立论师道书》中的一段话里看出。柳宗元说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由魏晋氏以下，人益不事师。今之世不闻有师，有，辄哗笑之，以为狂人。独韩愈奋不顾流俗，犯笑侮，收召后学，作《师说》，因抗颜而为师，世果群怪聚骂，指目牵引，而增与为言辞，愈以是得狂名。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四、字词积累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传（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chu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á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）道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无长（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zh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ǎ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ng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）无少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嗟（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ji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ē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择师而教（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ji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ā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o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句读（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d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ò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u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或不（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f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ǒ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u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不耻相（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xi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ā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ng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近谀（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y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郯（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t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á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）子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苌弘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ch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á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ng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老聃（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d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ā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 </w:t>
      </w:r>
      <w:r>
        <w:rPr>
          <w:rFonts w:ascii="Calibri" w:eastAsia="宋体" w:hAnsi="Calibri" w:cs="Times New Roman" w:hint="eastAsia"/>
          <w:kern w:val="2"/>
          <w:sz w:val="28"/>
          <w:szCs w:val="28"/>
          <w:lang w:val="en-US" w:eastAsia="zh-CN" w:bidi="ar"/>
        </w:rPr>
        <w:t xml:space="preserve">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李蟠（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p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á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经传（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zhu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à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n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作师说以贻（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y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í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五、听朗诵，注意字音节奏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六、疏通文意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280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（一）学习第一自然段（课件展示）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齐读。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借助课文注释翻译成现代汉语。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提问检查翻译情况，随机提问。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让学生把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惑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其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等词圈点出来注意其意义及用法为归纳作准备。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5.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归纳第一段段意，总论从师的重要及择师的原则。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提出中心论点：古之学者必有师。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正面阐述：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1120" w:firstLineChars="4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从师的原因：人非生而知之者，孰能无惑？惑而不从师，其为惑也，终不解矣。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1120" w:firstLineChars="4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②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从师的标准：无贵无贱，无长无少，道之所存，师之所存也。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（二）学习第二自然段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齐读。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借助课文注释翻译成现代汉语。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提问检查翻译情况，小组之间以接力的形式完成翻译。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让学生把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惑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其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等词圈点出来注意整理归纳。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归纳第二段段意：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pict>
          <v:shape id="图片 1" o:spid="_x0000_i1026" type="#_x0000_t75" style="width:415.5pt;height:163.5pt;mso-wrap-style:square" o:preferrelative="t" filled="f" stroked="f">
            <v:stroke joinstyle="miter"/>
            <v:imagedata r:id="rId6" o:title="" croptop="9633f" cropbottom="10089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（三）学习第三自然段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齐读。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借助课文注释翻译成现代汉语。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提问检查翻译情况，随机提问。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让学生把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是故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等词圈点出来注意其意义及用法为归纳作准备。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5.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归纳第三段段意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pict>
          <v:shape id="图片 2" o:spid="_x0000_i1027" type="#_x0000_t75" style="width:415.5pt;height:159.75pt;mso-wrap-style:square" o:preferrelative="t" filled="f" stroked="f">
            <v:stroke joinstyle="miter"/>
            <v:imagedata r:id="rId7" o:title="" croptop="8693f" cropbottom="11969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（四）学习第四自然段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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借助课文注释翻译成现代汉语。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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提问检查翻译情况，以组内接力的形式完成翻译。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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齐读并圈点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六艺经传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等词。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4.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归纳第四段段意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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pict>
          <v:shape id="图片 3" o:spid="_x0000_i1028" type="#_x0000_t75" style="width:415.5pt;height:140.24pt;mso-wrap-style:square" o:preferrelative="t" filled="f" stroked="f">
            <v:stroke joinstyle="miter"/>
            <v:imagedata r:id="rId8" o:title="" croptop="12452f" cropbottom="13848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七、概括文章结构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pict>
          <v:shape id="图片 4" o:spid="_x0000_i1029" type="#_x0000_t75" style="width:415.5pt;height:202.52pt;mso-wrap-style:square" o:preferrelative="t" filled="f" stroked="f">
            <v:stroke joinstyle="miter"/>
            <v:imagedata r:id="rId9" o:title="" croptop="8693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八、写作特点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1.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理论本身的说服力强，事理逻辑严密。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2.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文段间无承接过渡，硬转直接，形成雄直峭兀之势。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3.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对偶、排比，骈散结合，表达流畅。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九、总结课文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作者第一次提出了老师的职责，既概括又全面；作者强调学而知之，必须从师学习，能者为师，不耻下问，尊重老师，奖励后学等思想在今天仍有借鉴意义。但作者所说的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，是维护封建统治的儒家之道，所说的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业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"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，是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六艺经传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，与我们所讲的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的内涵是根本不同的。他把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士大夫之族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在从师问题上的见识不如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巫医乐师百工之人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看成反常，暴露了轻视劳动人民的封建统治阶级的偏见。体现出韩愈思想的局限性。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十、文言知识积累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、通假字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师者，所以传道受业解惑也（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受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，教授，传授）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或师焉，或不焉（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，指不从师学习）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、一词多义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师：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古之学者必有师（名词，老师）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吾从而师之（名词意动用法，以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为师）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吾师道也（名词作动词，学习）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师道之不传也久矣（动词，尊师学习）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则耻师焉（动词，从师学习）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巫医乐师百工之人（名词，作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专门技艺人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讲）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师者，所以传道受业解惑也（名词，老师）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之：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古之学者必有师（结构助词，译为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道之所存，师之所存也（结构助词，译为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择师而教之（代词，指代人）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句读之不知（结构助词，表示宾语前置）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郯子之徒（指示代词，相当于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这些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六艺经传皆通习之（助词，凑足音节，无意义）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其：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惑而不从师，其为惑也，终不解矣（指示代词，它们）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生乎吾前，其闻道也固先乎吾（人称代词，他）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夫庸知其年之先后生于吾乎（人称代词，他们的）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古之圣人，其出人也远矣（人称代词，他们）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其皆出于此乎（语气副词，表猜测，大概）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今其智乃反不能及（人称代词，他们的）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其可怪也欤（语气副词，表感叹，多么）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其：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人非生而知之者（连词，表承接）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惑而不从师（连词，表转折）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吾从而师之（连词，表承接）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择师而教之（连词，表承接）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授之书而习其句读者（连词，表并列）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小学而大遗（连词，表转折）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则群聚而笑之（连词，表修饰）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如是而已（与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已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连用，表陈述语气）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86" w:right="0" w:hanging="560" w:leftChars="536" w:hangingChars="200"/>
        <w:jc w:val="left"/>
        <w:rPr>
          <w:rFonts w:ascii="黑体" w:eastAsia="黑体" w:hAnsi="宋体" w:cs="黑体" w:hint="eastAsia"/>
          <w:b/>
          <w:bCs w:val="0"/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道：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所以传道受业解惑也（道理）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师道之不传也久矣（风尚）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道相似也（道德学问）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1679" w:right="0" w:hanging="560" w:leftChars="533" w:hanging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余嘉其能行古道（道路）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1120" w:firstLineChars="4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传：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所以传道受业解惑也（传授）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师道之不传也久矣（流传）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1120" w:firstLineChars="4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贤：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其贤不及孔子（才能）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师不必贤于弟子（高明）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840" w:firstLineChars="3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惑：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所以传道受业解惑也（疑难问题）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于其身也，则耻师焉，惑矣（糊涂）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840" w:firstLineChars="300"/>
        <w:jc w:val="left"/>
        <w:rPr>
          <w:sz w:val="28"/>
          <w:szCs w:val="28"/>
          <w:lang w:val="en-US"/>
        </w:rPr>
      </w:pPr>
      <w:r>
        <w:rPr>
          <w:rFonts w:ascii="黑体" w:eastAsia="黑体" w:hAnsi="宋体" w:cs="黑体" w:hint="eastAsia"/>
          <w:b/>
          <w:bCs w:val="0"/>
          <w:kern w:val="2"/>
          <w:sz w:val="28"/>
          <w:szCs w:val="28"/>
          <w:lang w:val="en-US" w:eastAsia="zh-CN" w:bidi="ar"/>
        </w:rPr>
        <w:t>知：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夫庸知其年之先后生于吾乎（识别，动词）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　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师道之不复，可知矣（知道，了解）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、词类活用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师者，所以传道受业解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惑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也（形容词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惑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活用作名词，疑难问题）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吾从而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之（名词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活用作动词的意动用法，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为师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道也（名词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用作动词，学习）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道之不传也久矣（名词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用作动词，表自动，从师。下文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则耻师焉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师道之不得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中的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同此）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或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焉（名词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用作动词，从师学习）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孔子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郯子（名词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活用作动词的意动用法，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为师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不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相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（名词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用作动词，学习。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活用作动词的意动用法，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为耻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而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学于师（形容词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活用作动词的意动用法，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以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为耻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是故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圣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益圣，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益愚（前面的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圣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均为形容词活用作名词，圣人，愚人）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其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下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圣人也亦远矣（名词作动词，不如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小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学而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大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遗（形容词作名词，小的方面；大的方面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吾未见其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也（形容词作名词，高明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位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卑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则足羞，官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盛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则近谀（形容词作名词，卑，低下的人；盛，势盛位高的人）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、古今异义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古之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学者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必有师（古：求学的人；今：在学术上有所成就的人）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吾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从而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师之（古：跟随并且；今：表目的或结果，是连词）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是故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贵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贱（古：不论，不分；今：没有）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道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之不传也久矣（古：风尚；今：道理）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今之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众人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（古：一般人，普通人；今：大多数人）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句读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之不知（古：句子中间需要停顿的地方，读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d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ò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u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；今：看着文字发出声音，读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d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ú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小学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而大遗（古：小的方面；今：泛指低等教育场所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圣人无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常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师（古：永久的；固定的；今：平常的）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是故弟子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不必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不如师，师不必贤于弟子（古：不一定；今：用不着、不需要）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年十七，好</w:t>
      </w:r>
      <w:r>
        <w:rPr>
          <w:rFonts w:ascii="Calibri" w:eastAsia="宋体" w:hAnsi="Calibri" w:cs="宋体" w:hint="eastAsia"/>
          <w:kern w:val="2"/>
          <w:sz w:val="28"/>
          <w:szCs w:val="28"/>
          <w:em w:val="dot"/>
          <w:lang w:val="en-US" w:eastAsia="zh-CN" w:bidi="ar"/>
        </w:rPr>
        <w:t>古文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（古：秦汉的散文；今：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五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•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四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之前的文言文的统称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  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5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、文言句式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）判断句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师者，所以传道受业解惑也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者，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也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表示判断）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道之所存，师之所存也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也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表示判断）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279" w:right="0" w:firstLine="280" w:leftChars="133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非吾所谓传其道解其惑者也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非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也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表示否定判断）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279" w:right="0" w:firstLine="280" w:leftChars="133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）被动句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279" w:right="0" w:firstLine="280" w:leftChars="133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不拘于时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（介词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表示被动）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279" w:right="0" w:firstLine="280" w:leftChars="133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）状语后置句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279" w:right="0" w:firstLine="280" w:leftChars="133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耻学于师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（介宾短语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于师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的状语，后置，即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耻于师学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279" w:right="0" w:firstLine="280" w:leftChars="133" w:firstLineChars="1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师不必贤于弟子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（介宾短语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于弟子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贤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的状语，后置，即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师不必于弟子贤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）宾语前置句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句读之不知，惑之不解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（即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不知句读，不解惑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，两个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之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是宾语前置的标志）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5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）固定句式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夫庸知其年之先后生于吾乎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庸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乎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表示反问，意思是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哪用得着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……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呢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559" w:right="0" w:leftChars="266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6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、文化知识：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1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）句读　指断开句子的知识。一句话后面的停顿为句，一句话中间短暂的停顿为读。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2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）六艺　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①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《师说》中的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“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六艺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”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指《诗》《书》《礼》《乐》《易》《春秋》六种经书。其中《乐》久已失传。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②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指礼、乐、射、御、书、数六种学问和技能。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3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）经传　经，古代经典或某些专门性的著作。传，古代解释经书的著作。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sz w:val="28"/>
          <w:szCs w:val="28"/>
          <w:lang w:val="en-US"/>
        </w:rPr>
      </w:pP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（</w:t>
      </w:r>
      <w:r>
        <w:rPr>
          <w:rFonts w:ascii="Calibri" w:eastAsia="宋体" w:hAnsi="Calibri" w:cs="Times New Roman" w:hint="default"/>
          <w:kern w:val="2"/>
          <w:sz w:val="28"/>
          <w:szCs w:val="28"/>
          <w:lang w:val="en-US" w:eastAsia="zh-CN" w:bidi="ar"/>
        </w:rPr>
        <w:t>4</w:t>
      </w:r>
      <w:r>
        <w:rPr>
          <w:rFonts w:ascii="Calibri" w:eastAsia="宋体" w:hAnsi="Calibri" w:cs="宋体" w:hint="eastAsia"/>
          <w:kern w:val="2"/>
          <w:sz w:val="28"/>
          <w:szCs w:val="28"/>
          <w:lang w:val="en-US" w:eastAsia="zh-CN" w:bidi="ar"/>
        </w:rPr>
        <w:t>）巫医　古代巫和医不分，故并举。巫主要以祝祷、占卜等为业，也为人治病。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ascii="宋体" w:eastAsia="宋体" w:hAnsi="宋体" w:cs="Calibri" w:hint="eastAsia"/>
          <w:color w:val="000000"/>
          <w:kern w:val="0"/>
          <w:sz w:val="24"/>
          <w:szCs w:val="24"/>
          <w:lang w:val="en-US" w:eastAsia="zh-CN"/>
        </w:rPr>
      </w:pPr>
    </w:p>
    <w:sectPr>
      <w:headerReference w:type="default" r:id="rId10"/>
      <w:footerReference w:type="default" r:id="rId11"/>
      <w:pgSz w:w="11906" w:h="16838"/>
      <w:pgMar w:top="1110" w:right="1077" w:bottom="1417" w:left="1077" w:header="851" w:footer="992" w:gutter="0"/>
      <w:cols w:space="708"/>
      <w:docGrid w:type="lines" w:linePitch="318" w:charSpace="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  <w:textAlignment w:val="center"/>
      <w:rPr>
        <w:color w:val="000000"/>
        <w:szCs w:val="21"/>
      </w:rPr>
    </w:pPr>
    <w:bookmarkStart w:id="0" w:name="_Hlk144494652"/>
    <w:bookmarkStart w:id="1" w:name="_Hlk144494651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i2052" type="#_x0000_t75" alt="G:\学科网新logo\中职公共课页眉更新(AI职教logo)\企业微信截图_1693368634204.png" style="width:25pt;height:27pt;mso-position-horizontal-relative:page;mso-position-vertical-relative:page;mso-wrap-style:square" o:preferrelative="t" filled="f" stroked="f">
          <v:fill o:detectmouseclick="t"/>
          <v:stroke linestyle="single"/>
          <v:imagedata r:id="rId1" o:title="企业微信截图_1693368634204"/>
          <v:path o:extrusionok="f"/>
          <o:lock v:ext="edit" aspectratio="t"/>
        </v:shape>
      </w:pict>
    </w:r>
    <w:r>
      <w:pict>
        <v:rect id="矩形 7" o:spid="_x0000_s2053" style="width:4.55pt;height:11.75pt;margin-top:0;margin-left:0;mso-position-horizontal:right;mso-position-horizontal-relative:margin;mso-wrap-style:none;position:absolute;z-index:251658240" filled="f" stroked="f">
          <v:fill o:detectmouseclick="t"/>
          <v:stroke linestyle="single"/>
          <o:lock v:ext="edit" aspectratio="f"/>
          <v:textbox style="mso-fit-shape-to-text:t" inset="0,0,0,0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  <w:bookmarkEnd w:id="0"/>
    <w:bookmarkEnd w:id="1"/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5" type="#_x0000_t75" alt="学科网 zxxk.com" style="width:0.05pt;height:0.05pt;margin-top:-20.75pt;margin-left:64.05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left="-1260" w:right="-1260" w:leftChars="-600" w:rightChars="-60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49" type="#_x0000_t75" alt="G:\学科网新logo\中职公共课页眉更新(AI职教logo)\同步精品课堂改.png" style="width:596.05pt;height:47.25pt;margin-top:-2.8pt;margin-left:-52.85pt;mso-wrap-style:square;position:absolute;z-index:251658240" o:preferrelative="t" filled="f" stroked="f">
          <v:fill o:detectmouseclick="t"/>
          <v:stroke linestyle="single"/>
          <v:imagedata r:id="rId1" o:title="同步精品课堂改"/>
          <v:path o:extrusionok="f"/>
          <o:lock v:ext="edit" aspectratio="t"/>
        </v:shape>
      </w:pict>
    </w:r>
  </w:p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right="-1260" w:rightChars="-600"/>
      <w:jc w:val="both"/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A97"/>
    <w:rsid w:val="000F1BF4"/>
    <w:rsid w:val="00107004"/>
    <w:rsid w:val="00197BEE"/>
    <w:rsid w:val="00201CD8"/>
    <w:rsid w:val="00251A6F"/>
    <w:rsid w:val="002B3049"/>
    <w:rsid w:val="002C6ECE"/>
    <w:rsid w:val="003010E6"/>
    <w:rsid w:val="00365825"/>
    <w:rsid w:val="00387529"/>
    <w:rsid w:val="003A302F"/>
    <w:rsid w:val="003C2739"/>
    <w:rsid w:val="004071AC"/>
    <w:rsid w:val="004151FC"/>
    <w:rsid w:val="00423105"/>
    <w:rsid w:val="004325D5"/>
    <w:rsid w:val="00463A97"/>
    <w:rsid w:val="004F4BFE"/>
    <w:rsid w:val="005157E6"/>
    <w:rsid w:val="00552287"/>
    <w:rsid w:val="005F6CAE"/>
    <w:rsid w:val="00687940"/>
    <w:rsid w:val="006D3FAC"/>
    <w:rsid w:val="00711642"/>
    <w:rsid w:val="00727C2B"/>
    <w:rsid w:val="007376EA"/>
    <w:rsid w:val="00787546"/>
    <w:rsid w:val="007A6C50"/>
    <w:rsid w:val="007D1221"/>
    <w:rsid w:val="007F1418"/>
    <w:rsid w:val="008077C5"/>
    <w:rsid w:val="00847BF6"/>
    <w:rsid w:val="0086576B"/>
    <w:rsid w:val="008B087F"/>
    <w:rsid w:val="008B3E4D"/>
    <w:rsid w:val="008C698D"/>
    <w:rsid w:val="008D5B08"/>
    <w:rsid w:val="008F64EF"/>
    <w:rsid w:val="009020C6"/>
    <w:rsid w:val="00960BF9"/>
    <w:rsid w:val="009B7CC2"/>
    <w:rsid w:val="00A15D48"/>
    <w:rsid w:val="00A446C9"/>
    <w:rsid w:val="00A75155"/>
    <w:rsid w:val="00B46601"/>
    <w:rsid w:val="00BD33E2"/>
    <w:rsid w:val="00BF2B15"/>
    <w:rsid w:val="00C02FC6"/>
    <w:rsid w:val="00D17251"/>
    <w:rsid w:val="00DC64A5"/>
    <w:rsid w:val="00DE64A2"/>
    <w:rsid w:val="00E0294A"/>
    <w:rsid w:val="00E37F4B"/>
    <w:rsid w:val="00E57158"/>
    <w:rsid w:val="00EF0CCE"/>
    <w:rsid w:val="00F04CAC"/>
    <w:rsid w:val="00F60C79"/>
    <w:rsid w:val="00F65D62"/>
    <w:rsid w:val="00FC526B"/>
    <w:rsid w:val="02A57601"/>
    <w:rsid w:val="04BB0775"/>
    <w:rsid w:val="0A6A5645"/>
    <w:rsid w:val="0BCF2367"/>
    <w:rsid w:val="0D8554FC"/>
    <w:rsid w:val="165A5E93"/>
    <w:rsid w:val="186928F2"/>
    <w:rsid w:val="1C034C5D"/>
    <w:rsid w:val="204D7D98"/>
    <w:rsid w:val="2517503A"/>
    <w:rsid w:val="28BB480B"/>
    <w:rsid w:val="29A759B4"/>
    <w:rsid w:val="2A4F2C0F"/>
    <w:rsid w:val="2B6E0C6A"/>
    <w:rsid w:val="2EA4296B"/>
    <w:rsid w:val="2F620ADD"/>
    <w:rsid w:val="354953BE"/>
    <w:rsid w:val="36BD593C"/>
    <w:rsid w:val="383B573A"/>
    <w:rsid w:val="3DA05553"/>
    <w:rsid w:val="3DF03170"/>
    <w:rsid w:val="41020072"/>
    <w:rsid w:val="42090045"/>
    <w:rsid w:val="44241CD7"/>
    <w:rsid w:val="49236E05"/>
    <w:rsid w:val="51581F75"/>
    <w:rsid w:val="58AA4984"/>
    <w:rsid w:val="5B9E72C0"/>
    <w:rsid w:val="5BFA4714"/>
    <w:rsid w:val="5C5872CD"/>
    <w:rsid w:val="5E06429A"/>
    <w:rsid w:val="5EE82ED0"/>
    <w:rsid w:val="610C68D8"/>
    <w:rsid w:val="676F0150"/>
    <w:rsid w:val="6A10174F"/>
    <w:rsid w:val="6C923368"/>
    <w:rsid w:val="75E8126A"/>
    <w:rsid w:val="7AAA432E"/>
    <w:rsid w:val="7ECD571B"/>
  </w:rsids>
  <w:docVars>
    <w:docVar w:name="commondata" w:val="eyJoZGlkIjoiOTBkMDkwZGZlMTRjODA1Y2NjNjdjMWFjZmUwMjI3ZmU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Balloon Text" w:semiHidden="0" w:qFormat="1"/>
    <w:lsdException w:name="Table Grid" w:semiHidden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"/>
    <w:uiPriority w:val="99"/>
    <w:unhideWhenUsed/>
    <w:pPr>
      <w:ind w:left="100" w:leftChars="2500"/>
    </w:pPr>
  </w:style>
  <w:style w:type="character" w:customStyle="1" w:styleId="a">
    <w:name w:val="日期 字符"/>
    <w:link w:val="Date"/>
    <w:uiPriority w:val="99"/>
    <w:semiHidden/>
    <w:rPr>
      <w:kern w:val="2"/>
      <w:sz w:val="21"/>
      <w:szCs w:val="22"/>
    </w:rPr>
  </w:style>
  <w:style w:type="paragraph" w:styleId="BalloonText">
    <w:name w:val="Balloon Text"/>
    <w:basedOn w:val="Normal"/>
    <w:link w:val="a0"/>
    <w:uiPriority w:val="99"/>
    <w:unhideWhenUsed/>
    <w:qFormat/>
    <w:rPr>
      <w:sz w:val="18"/>
      <w:szCs w:val="18"/>
    </w:rPr>
  </w:style>
  <w:style w:type="character" w:customStyle="1" w:styleId="a0">
    <w:name w:val="批注框文本 字符"/>
    <w:link w:val="BalloonText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1">
    <w:name w:val="页脚 字符"/>
    <w:link w:val="Footer"/>
    <w:uiPriority w:val="99"/>
    <w:qFormat/>
    <w:rPr>
      <w:sz w:val="18"/>
      <w:szCs w:val="18"/>
    </w:rPr>
  </w:style>
  <w:style w:type="paragraph" w:styleId="Header">
    <w:name w:val="header"/>
    <w:basedOn w:val="Normal"/>
    <w:link w:val="a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2">
    <w:name w:val="页眉 字符"/>
    <w:link w:val="Header"/>
    <w:uiPriority w:val="99"/>
    <w:qFormat/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99"/>
    <w:unhideWhenUsed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#2"/>
    <w:basedOn w:val="Normal"/>
    <w:qFormat/>
    <w:pPr>
      <w:widowControl w:val="0"/>
      <w:shd w:val="clear" w:color="auto" w:fill="auto"/>
      <w:spacing w:line="326" w:lineRule="exact"/>
      <w:outlineLvl w:val="1"/>
    </w:pPr>
    <w:rPr>
      <w:rFonts w:ascii="宋体" w:eastAsia="宋体" w:hAnsi="宋体" w:cs="宋体"/>
      <w:b/>
      <w:bCs/>
      <w:sz w:val="20"/>
      <w:szCs w:val="20"/>
      <w:u w:val="none"/>
      <w:lang w:val="zh-CN" w:eastAsia="zh-CN" w:bidi="zh-CN"/>
    </w:rPr>
  </w:style>
  <w:style w:type="paragraph" w:customStyle="1" w:styleId="1">
    <w:name w:val="正文文本1"/>
    <w:basedOn w:val="Normal"/>
    <w:qFormat/>
    <w:pPr>
      <w:widowControl w:val="0"/>
      <w:shd w:val="clear" w:color="auto" w:fill="auto"/>
      <w:spacing w:line="329" w:lineRule="auto"/>
    </w:pPr>
    <w:rPr>
      <w:rFonts w:ascii="宋体" w:eastAsia="宋体" w:hAnsi="宋体" w:cs="宋体"/>
      <w:sz w:val="20"/>
      <w:szCs w:val="20"/>
      <w:u w:val="none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157256160</TotalTime>
  <Pages>10</Pages>
  <Words>3307</Words>
  <Characters>3365</Characters>
  <Application>Microsoft Office Word</Application>
  <DocSecurity>0</DocSecurity>
  <Lines>13</Lines>
  <Paragraphs>3</Paragraphs>
  <ScaleCrop>false</ScaleCrop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Administrator</cp:lastModifiedBy>
  <cp:revision>5</cp:revision>
  <dcterms:created xsi:type="dcterms:W3CDTF">2019-10-18T03:03:00Z</dcterms:created>
  <dcterms:modified xsi:type="dcterms:W3CDTF">2024-09-05T02:21:25Z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