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11061700</wp:posOffset>
            </wp:positionV>
            <wp:extent cx="368300" cy="3175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一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子路、曾皙、冉有、公西华侍坐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  <w:t>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1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．下列加点字注音全部正确的一项是（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．千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乘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ch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é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章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甫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f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ǔ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哂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之（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sh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ě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师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旅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ǚ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馑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j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ǐ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鼓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瑟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s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è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冠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者（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ɡ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u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侍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坐（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sh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ì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莫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春（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m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ù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喟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然（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w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è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i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铿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尔（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k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ē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ng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沂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水（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í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80" w:firstLineChars="100"/>
        <w:jc w:val="both"/>
        <w:rPr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论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语（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ù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n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舞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雩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y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ú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em w:val="dot"/>
          <w:lang w:val="en-US" w:eastAsia="zh-CN" w:bidi="ar"/>
        </w:rPr>
        <w:t xml:space="preserve">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率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尔（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shu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à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i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比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及（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Arial" w:eastAsia="宋体" w:hAnsi="Arial" w:cs="Arial" w:hint="default"/>
          <w:color w:val="000000"/>
          <w:kern w:val="2"/>
          <w:sz w:val="28"/>
          <w:szCs w:val="28"/>
          <w:lang w:val="en-US" w:eastAsia="zh-CN" w:bidi="ar"/>
        </w:rPr>
        <w:t>ǐ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Arial" w:hAnsi="Arial" w:cs="Arial" w:hint="default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千乘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乘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应读作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sh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è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ng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。C．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喟然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喟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应读作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ku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ì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。D．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论语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应读作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l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ú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n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。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比及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比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应读作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b</w:t>
      </w:r>
      <w:r>
        <w:rPr>
          <w:rFonts w:ascii="Arial" w:eastAsia="宋体" w:hAnsi="Arial" w:cs="Arial" w:hint="default"/>
          <w:color w:val="FF0000"/>
          <w:kern w:val="2"/>
          <w:sz w:val="28"/>
          <w:szCs w:val="28"/>
          <w:lang w:val="en-US" w:eastAsia="zh-CN" w:bidi="ar"/>
        </w:rPr>
        <w:t>ì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2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．下列句子中加点词的解释，不正确的一项是（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．如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或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知尔，则何以哉（或：或者）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．夫子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哂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之（哂：微笑）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方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六七十，如五六十（方：方圆）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．如其礼乐，以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俟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君子（俟：等待）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或：或者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错误。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或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有的人。句意：如果有人了解你们，那么你们打算怎么做呢？B.正确。句意：孔子对他微微一笑。C.正确。句意：一个纵横六七十里或者五六十里的小国。D.正确。句意：至于礼乐教化方面，那就只有等待君子来施行了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3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．下列各项中，句式特点与其他三句不同的一项是（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．不吾知也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．毋吾以也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．则何以哉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．因之以饥馑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小题2】A.宾语前置句；正常语序为：不知吾也。句意：没有人了解我的才能。B.宾语前置句；正常语序为：毋以吾也。句意：别人不用我了。C.宾语前置句；正常语序为：则以何哉。句意：那么打算做些什么事情呢。D.状语后置句；正常语序为：以饥馑因之。句意：接下来又有饥荒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4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．下列句中没有词类活用现象的是（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．可使足民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．如会同，端章甫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．亦各言其志也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．风乎舞雩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足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，使动用法，使.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…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富足。句意：可以使百姓富足。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B.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端、章甫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，名词活用作动词，穿着礼服，戴着礼帽。句意：或者是诸侯会盟及朝见天子的时候，我愿意穿戴好礼服礼帽做一个小相。C.无活用现象。句意：不过是各自谈谈自己的志向。D.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风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，名词活用作动词，吹风。句意：在舞雩台上吹吹风。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5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．下列句子中，加点的虚词用法和意义相同的一项是（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．莫春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者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，春服既成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冠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者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五六人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．夫子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何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哂由也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何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伤乎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．为国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礼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    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毋吾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．不吾知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也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        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亦各言其志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也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已矣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【答案】D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者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  助词，表示停顿，无实义//代词，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……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的人。B.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何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  疑问的副词，为什么//疑问代词，什么。C.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以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  介词，用//动词，通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已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，停止。D.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也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，都是句末语气词。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6.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下列句子中加点词古今意思一致的一项是（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．吾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从而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师之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．他植者虽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窥伺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效慕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．加之以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师旅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．村中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em w:val="dot"/>
          <w:lang w:val="en-US" w:eastAsia="zh-CN" w:bidi="ar"/>
        </w:rPr>
        <w:t>少年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好事者驯养一虫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.古义：跟从他并且。/今义：连词，表示结果或进一步的行动。句意：我应该跟从他把他当作老师。B.古今同义，暗中观察。句意：其他种树的人虽然暗中观察，羡慕效仿。C.古义：泛指军队。/今义：军队编制单位之一。句意：加上有军队来攻打它。D.古义：年轻人。/今义：十岁左右到十五六岁的孩子。句意：村里一个喜欢多事的年轻人，养着一只蟋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7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．下列各句中，没有通假字的一项是（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．以吾一日长乎尔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．莫春者，春服既成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．毋吾以也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 xml:space="preserve">           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．鼓瑟希，铿尔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【解析】A.无通假字。B.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莫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暮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，晚。C.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毋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勿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，不要。D.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希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，通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稀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，舒缓。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8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．下列文学常识的表达有错误的一项是（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．《论语》是记录孔子言行的一部语录体的散文集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．《论语》是道家的经典著作之一。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．《论语》全面反映了孔子的哲学、政治、文化和教育思想。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．《论语》《大学》《中庸》《孟子》合称为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四书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【解析】B.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道家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错误。《论语》是儒家的经典著作之一。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9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．下列关于文化常识的表述，不正确的一项是（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．千乘之国，指有一千辆兵车的诸侯国，在春秋后期是中等国家。春秋时期，一辆兵车，配甲士三人，步卒七十二人，称一乘。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．宗庙之事，指诸侯祭祀祖先的事。祭祀在古代是大事。宗庙指天子、诸侯供奉祖宗牌位的处所。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．冠者，成年人，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20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岁以上的人。古时女子和男子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20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岁行冠礼，之后就是成人了。童子，少年，均指不到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20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岁的人。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．小相，诸侯祭祀或会盟、朝见天子时，替国君主持赞礼和司仪的官。相分卿、大夫、士三个等级。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【解析】C.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古时女子和男子20岁行冠礼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Times New Roman" w:hint="eastAsia"/>
          <w:color w:val="FF0000"/>
          <w:kern w:val="2"/>
          <w:sz w:val="28"/>
          <w:szCs w:val="28"/>
          <w:lang w:val="en-US" w:eastAsia="zh-CN" w:bidi="ar"/>
        </w:rPr>
        <w:t>错误。古时男子20行冠礼，女子15及笄，之后就是成人了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/>
        <w:jc w:val="left"/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宋体" w:hAnsi="Times New Roman" w:cs="Times New Roman" w:hint="eastAsia"/>
          <w:b/>
          <w:bCs w:val="0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阅读下面文言文，完成各题。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子路、曾皙、冉有、公西华侍坐。子曰：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以吾一日长乎尔，毋吾以也。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居则曰：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‘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不吾知也。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’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如或知尔，则何以哉？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子路率尔而对曰：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千乘之国，摄乎大国之间，加之以师旅，因之以饥馑；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由也为之，比及三年，可使有勇，且知方也。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夫子哂之。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求！尔何如？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对曰：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方六七十，如五六十，求也为之，比及三年，可使足民。如其礼乐，以俟君子。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赤！尔何如？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对曰：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非曰能之，愿学焉。宗庙之事，如会同，端章甫，愿为小相焉。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点！尔何如？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鼓瑟希，铿尔，舍瑟而作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，对曰：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异乎三子者之撰。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子曰：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何伤乎？亦各言其志也。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莫春者，春服既成，冠者五六人，童子六七人，浴乎沂，风乎舞零，咏而归。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夫子喟然叹曰：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吾与点也！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60" w:lineRule="auto"/>
        <w:ind w:left="0" w:right="0" w:firstLine="560" w:firstLineChars="200"/>
        <w:jc w:val="left"/>
        <w:rPr>
          <w:rFonts w:ascii="Times New Roman" w:eastAsia="宋体" w:hAnsi="Times New Roman" w:cs="Times New Roman" w:hint="default"/>
          <w:color w:val="000000"/>
          <w:kern w:val="0"/>
          <w:sz w:val="28"/>
          <w:szCs w:val="28"/>
          <w:shd w:val="clear" w:color="auto" w:fill="FFFFFF"/>
          <w:lang w:val="en-US"/>
        </w:rPr>
      </w:pP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三子者出，曾皙后。曾皙曰：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夫三子者之言何如？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子曰：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亦各言其志也已矣。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夫子何哂由也？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曰：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为国以礼，其言不让，是故哂之。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唯求则非邦也与？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安见方六七十，如五六十而非邦也者？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u w:val="single"/>
          <w:shd w:val="clear" w:color="auto" w:fill="FFFFFF"/>
          <w:lang w:val="en-US" w:eastAsia="zh-CN" w:bidi="ar"/>
        </w:rPr>
        <w:t>”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唯赤则非邦也与？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”“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宗庙会同，非诸侯而何？赤也为之小，孰能为之大？</w:t>
      </w:r>
      <w:r>
        <w:rPr>
          <w:rFonts w:ascii="华文楷体" w:eastAsia="华文楷体" w:hAnsi="华文楷体" w:cs="Times New Roman" w:hint="eastAsia"/>
          <w:color w:val="000000"/>
          <w:kern w:val="0"/>
          <w:sz w:val="28"/>
          <w:szCs w:val="28"/>
          <w:shd w:val="clear" w:color="auto" w:fill="FFFFFF"/>
          <w:lang w:val="en-US" w:eastAsia="zh-CN" w:bidi="ar"/>
        </w:rPr>
        <w:t>”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>1</w:t>
      </w:r>
      <w:r>
        <w:rPr>
          <w:rFonts w:ascii="Calibri" w:eastAsia="宋体" w:hAnsi="Calibri" w:cs="Times New Roman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0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．下列各组句子中，加点字的意义和用法相同的是（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．摄乎大国之间山川相缪，郁乎苍苍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．率尔而对去今之墓而葬焉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．为国以礼秦以城求璧而赵不许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．赤也为之小项伯乃夜驰之沛公军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A.介词，在；/助词，用于形容词词尾。句意：夹在大国之间。/山川相互交错，郁郁葱葱，苍苍茫茫B.连词，表示修饰；/连词，表示承接。句意：子路轻率急忙地回答说。/距离现在建墓安葬C.都是介词，用。句意：用礼来治理国家。/秦国用城池来求换赵国的和氏璧但是赵国不答应。D.代词，代指诸侯会盟或共同朝见天子的事。/动词，到。句意：公西华只能给诸侯做一个小相。/项伯于是连夜骑马跑到刘邦的军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11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．下列句子的句式特点，与例句不同的是（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例句：异乎三子者之撰。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．不然，籍何以至此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．生乎吾前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．得双石于潭上</w:t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ab/>
      </w: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．加之以师旅，因之以饥馑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例句：状语后置句。正常语序为：乎三子之撰异。句意：我和他们三人为政的才能不一样A.宾语前置句。正常语序为：不然，籍以何至此。句意：不然，我怎么会这样呢？B.状语后置句。正常语序为：乎吾前生。句意：出生在我前面的。C.状语后置句。正常语序为：于潭上得双石。句意：在深潭边找到两块山石。D.状语后置句。正常语序为：以师旅加之，以饥馑因之。句意：加上外国军队的侵犯，接着又遇上饥荒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12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．下面划线句子的翻译，不正确的是（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．平时就会说，没有人了解我，如果有人了解你，就做什么呢？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．我做这件事，等到三年，可使每人更有勇气，并且知道办法。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．（曾皙）弹瑟的声音逐渐稀疏下来，铿的一声，放下瑟站起身来。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．怎么见得方圆六七十里或者五六十里的地方就不是国家呢？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【解析】B.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办法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错误,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方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，道理。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为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，治理；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比及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，等到；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勇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，形容词作名词，勇气。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b/>
          <w:bCs w:val="0"/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13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．下列对文段的理解和分析，不正确的是（</w:t>
      </w:r>
      <w:r>
        <w:rPr>
          <w:rFonts w:ascii="Calibri" w:eastAsia="宋体" w:hAnsi="Calibri" w:cs="Times New Roman" w:hint="default"/>
          <w:b/>
          <w:bCs w:val="0"/>
          <w:color w:val="000000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ascii="Calibri" w:eastAsia="宋体" w:hAnsi="Calibri" w:cs="宋体" w:hint="eastAsia"/>
          <w:b/>
          <w:bCs w:val="0"/>
          <w:color w:val="000000"/>
          <w:kern w:val="2"/>
          <w:sz w:val="28"/>
          <w:szCs w:val="28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A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．孔子对子路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哂之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，其中有善意的理解和宽容，也有不以为然的轻微批评。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B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．公西华的志向是能在诸侯举行祭祀或会盟时担任一个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“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小相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”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，他谦恭有礼，娴于辞令。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C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．曾皙的回答直接用理性的语言述说他的志向，勾勒出一幅太平盛世的和乐景象。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color w:val="000000"/>
          <w:sz w:val="28"/>
          <w:szCs w:val="28"/>
          <w:lang w:val="en-US"/>
        </w:rPr>
      </w:pPr>
      <w:r>
        <w:rPr>
          <w:rFonts w:ascii="Calibri" w:eastAsia="宋体" w:hAnsi="Calibri" w:cs="Times New Roman" w:hint="default"/>
          <w:color w:val="000000"/>
          <w:kern w:val="2"/>
          <w:sz w:val="28"/>
          <w:szCs w:val="28"/>
          <w:lang w:val="en-US" w:eastAsia="zh-CN" w:bidi="ar"/>
        </w:rPr>
        <w:t>D</w:t>
      </w:r>
      <w:r>
        <w:rPr>
          <w:rFonts w:ascii="Calibri" w:eastAsia="宋体" w:hAnsi="Calibri" w:cs="宋体" w:hint="eastAsia"/>
          <w:color w:val="000000"/>
          <w:kern w:val="2"/>
          <w:sz w:val="28"/>
          <w:szCs w:val="28"/>
          <w:lang w:val="en-US" w:eastAsia="zh-CN" w:bidi="ar"/>
        </w:rPr>
        <w:t>．文段通过个性化的言行，生动地塑造了孔子及其弟子的形象，是弥足珍贵的真实记录。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【答案】C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【解析】C.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“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理性的语言述说他的志向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”</w:t>
      </w:r>
      <w:r>
        <w:rPr>
          <w:rFonts w:ascii="宋体" w:eastAsia="宋体" w:hAnsi="宋体" w:cs="宋体" w:hint="eastAsia"/>
          <w:color w:val="FF0000"/>
          <w:kern w:val="2"/>
          <w:sz w:val="28"/>
          <w:szCs w:val="28"/>
          <w:lang w:val="en-US" w:eastAsia="zh-CN" w:bidi="ar"/>
        </w:rPr>
        <w:t>错误。曾皙的回答并没有直接用理性的语言述说他的志向，而是通过描绘一个春游的画面来体现他的理想。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80" w:firstLineChars="100"/>
        <w:jc w:val="left"/>
        <w:rPr>
          <w:rFonts w:ascii="宋体" w:eastAsia="宋体" w:hAnsi="宋体" w:cs="宋体" w:hint="eastAsia"/>
          <w:color w:val="FF0000"/>
          <w:sz w:val="28"/>
          <w:szCs w:val="28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0D6E0A92"/>
    <w:rsid w:val="106E4317"/>
    <w:rsid w:val="12422464"/>
    <w:rsid w:val="16ED47B4"/>
    <w:rsid w:val="1C034C5D"/>
    <w:rsid w:val="1CE4541C"/>
    <w:rsid w:val="204D7D98"/>
    <w:rsid w:val="29A759B4"/>
    <w:rsid w:val="2A4F2C0F"/>
    <w:rsid w:val="321B52F1"/>
    <w:rsid w:val="354953BE"/>
    <w:rsid w:val="383B573A"/>
    <w:rsid w:val="3DA05553"/>
    <w:rsid w:val="41020072"/>
    <w:rsid w:val="51581F75"/>
    <w:rsid w:val="53937014"/>
    <w:rsid w:val="5C5872CD"/>
    <w:rsid w:val="5E06429A"/>
    <w:rsid w:val="60C926DB"/>
    <w:rsid w:val="610C68D8"/>
    <w:rsid w:val="6397290D"/>
    <w:rsid w:val="676F0150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3116</Words>
  <Characters>3204</Characters>
  <Application>Microsoft Office Word</Application>
  <DocSecurity>0</DocSecurity>
  <Lines>13</Lines>
  <Paragraphs>3</Paragraphs>
  <ScaleCrop>false</ScaleCrop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2024-08-27T14:58:17Z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