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</w:pP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10312400</wp:posOffset>
            </wp:positionV>
            <wp:extent cx="304800" cy="4064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古诗词诵读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五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 xml:space="preserve"> 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《李凭箜篌引》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52.21pt;height:38.04pt;mso-position-horizontal-relative:page;mso-position-vertical-relative:page;mso-wrap-style:square" filled="f" stroked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211.83pt;height:55.02pt;mso-position-horizontal-relative:page;mso-position-vertical-relative:page;mso-wrap-style:square" filled="f" stroked="f">
            <v:stroke linestyle="single"/>
            <v:imagedata r:id="rId6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1．下列诗句中加点的字，注音不正确的一项是（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A．李凭中国弹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箜篌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k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ō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  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ó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   B．梦入神山教神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ō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C．老鱼跳波瘦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舞(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o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          D．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露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脚斜飞湿寒兔(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ù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【详解】B项，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神妪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妪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应读y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妪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有两个读音。读y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时用做名词，读y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ǔ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时用做动词。妪的本意指年老的女人，后泛指女人。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2．下列诗句中，有错别字的一项是（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A．昆山玉碎凤凰叫，芙蓉泣露香兰笑。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B．十二门前融冷光，二十三丝动紫皇。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C．梦入神山教神妪，老鱼跳波瘦蛟舞。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D．吴质不眠依桂树，露脚斜飞湿寒兔。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【详解】D项，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。是倚着的意思。句意：月宫中吴刚被乐声吸引，彻夜不眠在桂树下逗留。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3．下列加点词的意义解释有误的一项是(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A．李凭箜篌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引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引：古代一种诗体标志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B．吴丝蜀桐张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高秋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高秋：指弹奏的时间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芙蓉泣露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香兰笑   芙蓉泣露：形容乐声惨淡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D．李凭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中国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弹箜篌   中国：中原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【解析】 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中国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，即国中，国都长安之中，意谓在京城。句意：出现这种情况，是由于乐工李凭在京城弹奏箜篌。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4. 下列关于作家作品的说法不正确的一项是（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A．陶渊明，一名潜，字元亮，世称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靖节先生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，东晋伟大的诗人，他是中国第一位田园诗人，被称为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古今隐逸诗人之宗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，有《陶渊明集》。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B．李贺字长吉，盛唐时期著名诗人。他的诗歌主要抒写不能实现理想抱负的内心苦闷，也有反映人民疾苦的作品，想象奇特，色彩浓烈，具有独特的浪漫主义风格，被称为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诗鬼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C．杜牧，字牧之，号樊川居士。杜牧是唐代杰出的诗人，诗歌以七言绝句著称，内容以咏史抒怀为主，在晚唐成就颇高。杜牧人称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小杜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，与李商隐并称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小李杜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建安为汉献帝年号，这一时代的作家以曹操父子三人为代表，他们的作品以风格遒劲而著称，具有慷慨悲凉的阳刚之气，即人们所说的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建安风骨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盛唐时期著名诗人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错，应是中晚唐</w:t>
      </w:r>
      <w:r>
        <w:rPr>
          <w:rFonts w:ascii="宋体" w:eastAsia="宋体" w:hAnsi="宋体" w:cs="宋体" w:hint="default"/>
          <w:color w:val="FF0000"/>
          <w:kern w:val="2"/>
          <w:sz w:val="28"/>
          <w:szCs w:val="28"/>
          <w:lang w:val="en-US" w:eastAsia="zh-CN" w:bidi="ar"/>
        </w:rPr>
        <w:t>时期。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7" type="#_x0000_t75" style="width:201.75pt;height:52.29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right="0"/>
        <w:jc w:val="left"/>
        <w:rPr>
          <w:rFonts w:ascii="Times New Roman" w:eastAsia="宋体" w:hAnsi="Times New Roman" w:cs="Times New Roman" w:hint="default"/>
          <w:b/>
          <w:bCs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  <w:t>阅读下面的诗歌，完成下面小题。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  <w:t>李凭箜篌引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李贺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吴丝蜀桐张高秋，空山凝云颓不流。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江娥啼竹素女愁，李凭中国弹箜篌。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昆山玉碎凤凰叫，芙蓉泣露香兰笑。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十二门前融冷光，二十三丝动紫皇。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女娲炼石补天处，石破天惊逗秋雨。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梦入神山教神妪，老鱼跳波瘦蛟舞。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楷体" w:eastAsia="楷体" w:hAnsi="楷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楷体" w:eastAsia="楷体" w:hAnsi="楷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>吴质不眠倚桂树，露脚斜飞湿寒兔。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5．下列对这首诗的理解和赏析，不恰当的一项是（     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吴丝蜀桐张高秋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，开门见山，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吴丝蜀桐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突出箜篌构造精良、工艺精湛，借以衬托演奏者技艺的高超，写物即写人。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李凭中国弹箜篌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，点出演奏者姓名和演奏地点，在写琴、写声之后写人，安排精巧，有先声夺人的艺术效果。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老鱼跳波瘦蛟舞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老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瘦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两个看似干枯的字眼突出了行动艰难的鱼蛟形象，也衬托出了音乐的艰涩。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露脚斜飞湿寒兔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，玉兔任凭露水把自己浸湿也不肯离去，形象优美。此处没有对李凭技艺作直接评判，却饱含情思。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突出了行动艰难的鱼蛟形象，也衬托出了音乐的艰涩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错误，诗人用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老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两个看似干枯的字眼修饰鱼蚊，突出本已羸弱无力，行动艰难的鱼蛟，竟伴着音乐的旋律腾跃起舞，写出了音乐声由高昂转为低沉的神奇魅力，而非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艰涩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6．下列对诗歌的分析和鉴赏，不正确的一项是（     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．本诗构思新奇，韵律和谐，节奏明快，表现了李贺摹写声音手法的奇妙，体现了李贺诗歌的独特风格。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．全诗语言俏丽，独辟蹊径，想象丰富，把读者带进了辽阔深广、神奇瑰丽的美妙境界。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．本诗运用了大量的联想、借代和神话传说，使作品充满浪漫主义气息。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．全诗再现了乐工李凭创造的诗意浓郁的音乐世界，生动地记录了李凭弹箜的高超技艺，也表现了作者对乐曲有着深刻的理解和丰富的想象力。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借代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错误。诗中确实运用了联想和神话传说，但并未明确使用借代手法。借代通常是用相关的事物来代替所要表达的事物，而诗中更多的是通过比喻、拟人、夸张等修辞手法来描绘音乐。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7．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空山凝云颓不流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中的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颓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字有什么独特之处？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颓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有消沉的意思，形象地描写出流云被音乐击中那一刹那凝滞无力的情态，流云仿佛在俯首谛听，突出地表现了箜篌音乐声的神奇美妙。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【解析】 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颓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字在常规语境中常带有消沉、颓废的意味。这里的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颓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字，并不是真的指流云在消沉或颓废，而是形象地描绘了流云被音乐深深吸引，以至于在那一刻完全沉浸在音乐的世界中，忘记了流动，忘记了自我。这种凝滞无力的情态，实际上是对音乐感染力之强的一种极致表达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字和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颓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字也构成了一种对比，前者饱满，后者无力，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颓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字形象地描绘出流云被音乐击中那一刹那的情态。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颓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字还赋予了流云以人的情感和动作，使得整个画面更加生动、形象。这种拟人化的写法，不仅增强了诗歌的表现力，也让读者能够更加深刻地感受到音乐所带来的震撼与感动。</w:t>
      </w:r>
    </w:p>
    <w:sectPr>
      <w:headerReference w:type="default" r:id="rId8"/>
      <w:footerReference w:type="default" r:id="rId9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5E4645E"/>
    <w:rsid w:val="065563DC"/>
    <w:rsid w:val="0A6A5645"/>
    <w:rsid w:val="0D6E0A92"/>
    <w:rsid w:val="106E4317"/>
    <w:rsid w:val="12422464"/>
    <w:rsid w:val="16ED47B4"/>
    <w:rsid w:val="1C034C5D"/>
    <w:rsid w:val="1CCC6F1C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486E2831"/>
    <w:rsid w:val="51581F75"/>
    <w:rsid w:val="53937014"/>
    <w:rsid w:val="5C5872CD"/>
    <w:rsid w:val="5E06429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4</Pages>
  <Words>2045</Words>
  <Characters>2316</Characters>
  <Application>Microsoft Office Word</Application>
  <DocSecurity>0</DocSecurity>
  <Lines>13</Lines>
  <Paragraphs>3</Paragraphs>
  <ScaleCrop>false</ScaleCrop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2024-09-07T10:13:38Z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